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0BDA" w14:textId="381D2D41" w:rsidR="00146528" w:rsidRPr="00146528" w:rsidRDefault="00146528" w:rsidP="008406C3">
      <w:pPr>
        <w:shd w:val="clear" w:color="auto" w:fill="FFFFFF"/>
        <w:spacing w:after="450" w:line="240" w:lineRule="auto"/>
        <w:jc w:val="center"/>
        <w:outlineLvl w:val="0"/>
        <w:rPr>
          <w:rFonts w:ascii="Candara" w:eastAsia="Times New Roman" w:hAnsi="Candara" w:cs="Calibri"/>
          <w:b/>
          <w:bCs/>
          <w:color w:val="000000"/>
          <w:kern w:val="36"/>
          <w:sz w:val="24"/>
          <w:szCs w:val="24"/>
          <w:u w:val="single"/>
          <w:lang w:val="en-US"/>
        </w:rPr>
      </w:pPr>
      <w:r w:rsidRPr="00146528">
        <w:rPr>
          <w:rFonts w:ascii="Candara" w:eastAsia="Times New Roman" w:hAnsi="Candara" w:cs="Calibri"/>
          <w:b/>
          <w:bCs/>
          <w:color w:val="000000"/>
          <w:kern w:val="36"/>
          <w:sz w:val="24"/>
          <w:szCs w:val="24"/>
          <w:u w:val="single"/>
          <w:lang w:val="en-US"/>
        </w:rPr>
        <w:t>BIOGRAFIA DEL CURSO</w:t>
      </w:r>
    </w:p>
    <w:p w14:paraId="76FD5036" w14:textId="099B90B1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450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7" w:history="1">
        <w:r w:rsidR="00CC00A3"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 xml:space="preserve">Addressing the climate change and poverty </w:t>
        </w:r>
        <w:r w:rsidR="00CC00A3" w:rsidRPr="00CC00A3">
          <w:rPr>
            <w:rStyle w:val="Hipervnculo"/>
            <w:rFonts w:ascii="Candara" w:eastAsia="Times New Roman" w:hAnsi="Candara" w:cs="Calibri"/>
            <w:kern w:val="36"/>
            <w:sz w:val="21"/>
            <w:szCs w:val="21"/>
            <w:lang w:val="en-US"/>
          </w:rPr>
          <w:t>Nexus</w:t>
        </w:r>
      </w:hyperlink>
    </w:p>
    <w:p w14:paraId="06D60157" w14:textId="39588E32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EFEFE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8" w:history="1">
        <w:r w:rsidR="00CC00A3" w:rsidRPr="00CC00A3">
          <w:rPr>
            <w:rStyle w:val="Hipervnculo"/>
            <w:rFonts w:ascii="Candara" w:eastAsia="Times New Roman" w:hAnsi="Candara" w:cs="Calibri"/>
            <w:b/>
            <w:bCs/>
            <w:spacing w:val="4"/>
            <w:kern w:val="36"/>
            <w:sz w:val="21"/>
            <w:szCs w:val="21"/>
            <w:lang w:val="en-US"/>
          </w:rPr>
          <w:t>Beyond profit: how SDG Impact helps the private sector</w:t>
        </w:r>
      </w:hyperlink>
      <w:r w:rsidR="00CC00A3"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 xml:space="preserve"> </w:t>
      </w:r>
    </w:p>
    <w:p w14:paraId="1746871C" w14:textId="6F7FD204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9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Cuestionario de Evaluación de Estado General ESG para Inversores en Deuda Privada</w:t>
        </w:r>
      </w:hyperlink>
    </w:p>
    <w:p w14:paraId="541251A5" w14:textId="02B9AD56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Principios de Inversión Responsable</w:t>
      </w:r>
    </w:p>
    <w:p w14:paraId="6CD7D9A6" w14:textId="0D8F8ACA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0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Estado del Mercado de Bonos Verdes</w:t>
        </w:r>
      </w:hyperlink>
    </w:p>
    <w:p w14:paraId="04C03417" w14:textId="189E787A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proofErr w:type="spellStart"/>
      <w:r w:rsidRPr="00CC00A3">
        <w:rPr>
          <w:rFonts w:ascii="Candara" w:hAnsi="Candara" w:cs="Arial"/>
          <w:sz w:val="21"/>
          <w:szCs w:val="21"/>
        </w:rPr>
        <w:t>Climate</w:t>
      </w:r>
      <w:proofErr w:type="spellEnd"/>
      <w:r w:rsidRPr="00CC00A3">
        <w:rPr>
          <w:rFonts w:ascii="Candara" w:hAnsi="Candara" w:cs="Arial"/>
          <w:sz w:val="21"/>
          <w:szCs w:val="21"/>
        </w:rPr>
        <w:t xml:space="preserve"> Bonds </w:t>
      </w:r>
      <w:proofErr w:type="spellStart"/>
      <w:r w:rsidRPr="00CC00A3">
        <w:rPr>
          <w:rFonts w:ascii="Candara" w:hAnsi="Candara" w:cs="Arial"/>
          <w:sz w:val="21"/>
          <w:szCs w:val="21"/>
        </w:rPr>
        <w:t>Initiative</w:t>
      </w:r>
      <w:proofErr w:type="spellEnd"/>
      <w:r w:rsidRPr="00CC00A3">
        <w:rPr>
          <w:rFonts w:ascii="Candara" w:hAnsi="Candara" w:cs="Arial"/>
          <w:sz w:val="21"/>
          <w:szCs w:val="21"/>
        </w:rPr>
        <w:t>, 2020</w:t>
      </w:r>
    </w:p>
    <w:p w14:paraId="13879078" w14:textId="5BADBE82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1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Estado del Mercado de Finanzas Verdes en América Latina</w:t>
        </w:r>
      </w:hyperlink>
    </w:p>
    <w:p w14:paraId="40066262" w14:textId="728CE618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  <w:lang w:val="en-US"/>
        </w:rPr>
      </w:pPr>
      <w:r w:rsidRPr="00CC00A3">
        <w:rPr>
          <w:rFonts w:ascii="Candara" w:hAnsi="Candara" w:cs="Arial"/>
          <w:sz w:val="21"/>
          <w:szCs w:val="21"/>
          <w:lang w:val="en-US"/>
        </w:rPr>
        <w:t>Climate Bonds Initiative, 2020</w:t>
      </w:r>
    </w:p>
    <w:p w14:paraId="432AD189" w14:textId="3EC5F53A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2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Financiando la Construcción Sustentable en México</w:t>
        </w:r>
      </w:hyperlink>
    </w:p>
    <w:p w14:paraId="22EB8212" w14:textId="35325938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  <w:lang w:val="en-US"/>
        </w:rPr>
      </w:pPr>
      <w:r w:rsidRPr="00CC00A3">
        <w:rPr>
          <w:rFonts w:ascii="Candara" w:hAnsi="Candara" w:cs="Arial"/>
          <w:sz w:val="21"/>
          <w:szCs w:val="21"/>
          <w:lang w:val="en-US"/>
        </w:rPr>
        <w:t xml:space="preserve">Climate Bonds Initiative, 2020 </w:t>
      </w:r>
    </w:p>
    <w:p w14:paraId="04052497" w14:textId="44B901A1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0" w:line="360" w:lineRule="auto"/>
        <w:rPr>
          <w:rFonts w:ascii="Candara" w:eastAsia="Times New Roman" w:hAnsi="Candara" w:cs="Arial"/>
          <w:sz w:val="21"/>
          <w:szCs w:val="21"/>
          <w:lang w:val="en-US"/>
        </w:rPr>
      </w:pPr>
      <w:hyperlink r:id="rId13" w:history="1">
        <w:r w:rsidR="00CC00A3" w:rsidRPr="00CC00A3">
          <w:rPr>
            <w:rStyle w:val="Hipervnculo"/>
            <w:rFonts w:ascii="Candara" w:eastAsia="Times New Roman" w:hAnsi="Candara" w:cs="Arial"/>
            <w:b/>
            <w:bCs/>
            <w:sz w:val="21"/>
            <w:szCs w:val="21"/>
            <w:lang w:val="en-US"/>
          </w:rPr>
          <w:t>Five ways that ESG creates value: </w:t>
        </w:r>
      </w:hyperlink>
      <w:r w:rsidR="00CC00A3" w:rsidRPr="00CC00A3">
        <w:rPr>
          <w:rFonts w:ascii="Candara" w:eastAsia="Times New Roman" w:hAnsi="Candara" w:cs="Arial"/>
          <w:sz w:val="21"/>
          <w:szCs w:val="21"/>
          <w:lang w:val="en-US"/>
        </w:rPr>
        <w:t xml:space="preserve"> </w:t>
      </w:r>
    </w:p>
    <w:p w14:paraId="47F1B424" w14:textId="21734129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4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Guía de Bonos Verdes, Sociales y Sustentables en el Panel de </w:t>
        </w:r>
        <w:proofErr w:type="spellStart"/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ByMA</w:t>
        </w:r>
        <w:proofErr w:type="spellEnd"/>
      </w:hyperlink>
    </w:p>
    <w:p w14:paraId="04E1D81B" w14:textId="3B950B51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Bolsa y Mercados Argentinos</w:t>
      </w:r>
    </w:p>
    <w:p w14:paraId="3AA251FE" w14:textId="6D75C136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5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Guía Práctica para la Integración ESG en deuda soberana</w:t>
        </w:r>
      </w:hyperlink>
    </w:p>
    <w:p w14:paraId="27E9EAD4" w14:textId="14DDEA8D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Principios de Inversión Responsable</w:t>
      </w:r>
    </w:p>
    <w:p w14:paraId="71F1A1F8" w14:textId="587A21B4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6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Introducción a la Inversión Responsable en Capital Privado</w:t>
        </w:r>
      </w:hyperlink>
    </w:p>
    <w:p w14:paraId="36BAD4D2" w14:textId="0B1E4A7D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Principios de Inversión Responsable</w:t>
      </w:r>
    </w:p>
    <w:p w14:paraId="1F3BDC4E" w14:textId="76FA0A86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</w:rPr>
      </w:pPr>
      <w:hyperlink r:id="rId17" w:history="1">
        <w:r w:rsidR="00CC00A3"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La economía del cambio climático en la Argentina: Primera aproximación</w:t>
        </w:r>
      </w:hyperlink>
    </w:p>
    <w:p w14:paraId="40DB6299" w14:textId="0E44AFF2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18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Nota Técnica sobre el Impuesto al Carbono en Argentina</w:t>
        </w:r>
      </w:hyperlink>
    </w:p>
    <w:p w14:paraId="6DD22879" w14:textId="3DD8467B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>Genesis y MÉXICO2, 2021</w:t>
      </w:r>
    </w:p>
    <w:p w14:paraId="4B5716E7" w14:textId="495FF9CC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</w:rPr>
      </w:pPr>
      <w:hyperlink r:id="rId19" w:history="1">
        <w:r w:rsidR="00CC00A3" w:rsidRPr="00CC00A3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Principios de Banca Responsable:</w:t>
        </w:r>
        <w:r w:rsidR="00CC00A3" w:rsidRPr="00CC00A3">
          <w:rPr>
            <w:rStyle w:val="Hipervnculo"/>
            <w:rFonts w:ascii="Candara" w:eastAsia="Times New Roman" w:hAnsi="Candara" w:cs="Calibri"/>
            <w:kern w:val="36"/>
            <w:sz w:val="21"/>
            <w:szCs w:val="21"/>
          </w:rPr>
          <w:t> </w:t>
        </w:r>
      </w:hyperlink>
      <w:r w:rsidR="00CC00A3" w:rsidRPr="00CC00A3">
        <w:rPr>
          <w:rFonts w:ascii="Candara" w:eastAsia="Times New Roman" w:hAnsi="Candara" w:cs="Calibri"/>
          <w:kern w:val="36"/>
          <w:sz w:val="21"/>
          <w:szCs w:val="21"/>
        </w:rPr>
        <w:t xml:space="preserve"> </w:t>
      </w:r>
    </w:p>
    <w:p w14:paraId="16F44F02" w14:textId="5DE4BB21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20" w:history="1">
        <w:proofErr w:type="spellStart"/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The</w:t>
        </w:r>
        <w:proofErr w:type="spellEnd"/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 Green </w:t>
        </w:r>
        <w:proofErr w:type="spellStart"/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Swan</w:t>
        </w:r>
        <w:proofErr w:type="spellEnd"/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 / El Cisne Verde</w:t>
        </w:r>
      </w:hyperlink>
    </w:p>
    <w:p w14:paraId="6573B0D8" w14:textId="0D8EB025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 xml:space="preserve">Bank </w:t>
      </w:r>
      <w:proofErr w:type="spellStart"/>
      <w:r w:rsidRPr="00CC00A3">
        <w:rPr>
          <w:rFonts w:ascii="Candara" w:hAnsi="Candara" w:cs="Arial"/>
          <w:sz w:val="21"/>
          <w:szCs w:val="21"/>
        </w:rPr>
        <w:t>of</w:t>
      </w:r>
      <w:proofErr w:type="spellEnd"/>
      <w:r w:rsidRPr="00CC00A3">
        <w:rPr>
          <w:rFonts w:ascii="Candara" w:hAnsi="Candara" w:cs="Arial"/>
          <w:sz w:val="21"/>
          <w:szCs w:val="21"/>
        </w:rPr>
        <w:t xml:space="preserve"> International </w:t>
      </w:r>
      <w:proofErr w:type="spellStart"/>
      <w:r w:rsidRPr="00CC00A3">
        <w:rPr>
          <w:rFonts w:ascii="Candara" w:hAnsi="Candara" w:cs="Arial"/>
          <w:sz w:val="21"/>
          <w:szCs w:val="21"/>
        </w:rPr>
        <w:t>Settlements</w:t>
      </w:r>
      <w:proofErr w:type="spellEnd"/>
      <w:r w:rsidRPr="00CC00A3">
        <w:rPr>
          <w:rFonts w:ascii="Candara" w:hAnsi="Candara" w:cs="Arial"/>
          <w:sz w:val="21"/>
          <w:szCs w:val="21"/>
        </w:rPr>
        <w:t xml:space="preserve"> / Banco Internacional de Pagos, 2019</w:t>
      </w:r>
    </w:p>
    <w:p w14:paraId="53D40E37" w14:textId="47E76858" w:rsidR="00CC00A3" w:rsidRPr="00CC00A3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hyperlink r:id="rId21" w:history="1"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 xml:space="preserve">Perfil de Argentina en </w:t>
        </w:r>
        <w:proofErr w:type="spellStart"/>
        <w:r w:rsidR="00CC00A3" w:rsidRPr="00CC00A3">
          <w:rPr>
            <w:rStyle w:val="Hipervnculo"/>
            <w:rFonts w:ascii="Candara" w:hAnsi="Candara" w:cs="Arial"/>
            <w:b/>
            <w:bCs/>
            <w:sz w:val="21"/>
            <w:szCs w:val="21"/>
          </w:rPr>
          <w:t>Climatescope</w:t>
        </w:r>
        <w:proofErr w:type="spellEnd"/>
      </w:hyperlink>
    </w:p>
    <w:p w14:paraId="1250483A" w14:textId="24D87A25" w:rsidR="00CC00A3" w:rsidRPr="00ED2AA6" w:rsidRDefault="00CC00A3" w:rsidP="00ED2AA6">
      <w:pPr>
        <w:pStyle w:val="Prrafodelista"/>
        <w:numPr>
          <w:ilvl w:val="1"/>
          <w:numId w:val="2"/>
        </w:numPr>
        <w:shd w:val="clear" w:color="auto" w:fill="FFFFFF"/>
        <w:spacing w:line="360" w:lineRule="auto"/>
        <w:rPr>
          <w:rFonts w:ascii="Candara" w:hAnsi="Candara" w:cs="Arial"/>
          <w:sz w:val="21"/>
          <w:szCs w:val="21"/>
        </w:rPr>
      </w:pPr>
      <w:r w:rsidRPr="00CC00A3">
        <w:rPr>
          <w:rFonts w:ascii="Candara" w:hAnsi="Candara" w:cs="Arial"/>
          <w:sz w:val="21"/>
          <w:szCs w:val="21"/>
        </w:rPr>
        <w:t xml:space="preserve">Bloomberg – New Energy </w:t>
      </w:r>
      <w:proofErr w:type="spellStart"/>
      <w:r w:rsidRPr="00CC00A3">
        <w:rPr>
          <w:rFonts w:ascii="Candara" w:hAnsi="Candara" w:cs="Arial"/>
          <w:sz w:val="21"/>
          <w:szCs w:val="21"/>
        </w:rPr>
        <w:t>Finance</w:t>
      </w:r>
      <w:proofErr w:type="spellEnd"/>
    </w:p>
    <w:p w14:paraId="31214420" w14:textId="01A65921" w:rsidR="00ED2AA6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</w:rPr>
      </w:pPr>
      <w:hyperlink r:id="rId22" w:history="1"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Principios de Bonos Verdes</w:t>
        </w:r>
      </w:hyperlink>
    </w:p>
    <w:p w14:paraId="38BBC166" w14:textId="42E156EE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450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23" w:history="1">
        <w:r w:rsidR="00CC00A3" w:rsidRPr="00ED2AA6">
          <w:rPr>
            <w:rStyle w:val="Hipervnculo"/>
            <w:rFonts w:ascii="Candara" w:eastAsia="Times New Roman" w:hAnsi="Candara" w:cs="Calibri"/>
            <w:b/>
            <w:bCs/>
            <w:spacing w:val="15"/>
            <w:kern w:val="36"/>
            <w:sz w:val="21"/>
            <w:szCs w:val="21"/>
            <w:lang w:val="en-US"/>
          </w:rPr>
          <w:t>The evolution of sustainable finance</w:t>
        </w:r>
      </w:hyperlink>
      <w:r w:rsidR="00ED2AA6"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 xml:space="preserve"> </w:t>
      </w:r>
    </w:p>
    <w:p w14:paraId="37258688" w14:textId="5DB2277B" w:rsidR="00CC00A3" w:rsidRPr="00ED2AA6" w:rsidRDefault="003715E0" w:rsidP="00ED2AA6">
      <w:pPr>
        <w:pStyle w:val="Prrafodelista"/>
        <w:numPr>
          <w:ilvl w:val="0"/>
          <w:numId w:val="2"/>
        </w:numPr>
        <w:shd w:val="clear" w:color="auto" w:fill="FFFFFF"/>
        <w:spacing w:after="300" w:line="360" w:lineRule="auto"/>
        <w:textAlignment w:val="baseline"/>
        <w:outlineLvl w:val="0"/>
        <w:rPr>
          <w:rFonts w:ascii="Candara" w:eastAsia="Times New Roman" w:hAnsi="Candara" w:cs="Calibri"/>
          <w:b/>
          <w:bCs/>
          <w:kern w:val="36"/>
          <w:sz w:val="21"/>
          <w:szCs w:val="21"/>
          <w:lang w:val="en-US"/>
        </w:rPr>
      </w:pPr>
      <w:hyperlink r:id="rId24" w:history="1">
        <w:r w:rsidR="00CC00A3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Transforming our world: the 2030 Agenda for Sustainable Development</w:t>
        </w:r>
      </w:hyperlink>
      <w:r w:rsidR="00ED2AA6" w:rsidRPr="00ED2AA6">
        <w:rPr>
          <w:rFonts w:ascii="Candara" w:eastAsia="Times New Roman" w:hAnsi="Candara" w:cs="Calibri"/>
          <w:b/>
          <w:bCs/>
          <w:kern w:val="36"/>
          <w:sz w:val="21"/>
          <w:szCs w:val="21"/>
          <w:lang w:val="en-US"/>
        </w:rPr>
        <w:t xml:space="preserve"> </w:t>
      </w:r>
    </w:p>
    <w:p w14:paraId="085D8903" w14:textId="64AA2958" w:rsidR="00146528" w:rsidRPr="00CC00A3" w:rsidRDefault="00146528" w:rsidP="00ED2AA6">
      <w:p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</w:p>
    <w:p w14:paraId="075DDDDC" w14:textId="4A8E86AE" w:rsidR="00146528" w:rsidRPr="00F63C38" w:rsidRDefault="00F63C38" w:rsidP="00F63C38">
      <w:pPr>
        <w:pStyle w:val="Prrafodelista"/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b/>
          <w:bCs/>
          <w:kern w:val="36"/>
          <w:sz w:val="21"/>
          <w:szCs w:val="21"/>
          <w:u w:val="single"/>
          <w:lang w:val="en-US"/>
        </w:rPr>
      </w:pPr>
      <w:r w:rsidRPr="00F63C38">
        <w:rPr>
          <w:rFonts w:ascii="Candara" w:eastAsia="Times New Roman" w:hAnsi="Candara" w:cs="Calibri"/>
          <w:b/>
          <w:bCs/>
          <w:kern w:val="36"/>
          <w:sz w:val="21"/>
          <w:szCs w:val="21"/>
          <w:u w:val="single"/>
          <w:lang w:val="en-US"/>
        </w:rPr>
        <w:t>SITIOS</w:t>
      </w:r>
    </w:p>
    <w:p w14:paraId="3714EE84" w14:textId="603B2194" w:rsidR="00146528" w:rsidRPr="00CC00A3" w:rsidRDefault="003715E0" w:rsidP="00ED2AA6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lang w:val="en-US"/>
        </w:rPr>
      </w:pPr>
      <w:hyperlink r:id="rId25" w:history="1">
        <w:r w:rsidR="00146528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  <w:lang w:val="en-US"/>
          </w:rPr>
          <w:t>International Carbon Action Partnership</w:t>
        </w:r>
      </w:hyperlink>
      <w:r w:rsidR="00ED2AA6" w:rsidRPr="00CC00A3">
        <w:rPr>
          <w:rFonts w:ascii="Candara" w:eastAsia="Times New Roman" w:hAnsi="Candara" w:cs="Calibri"/>
          <w:kern w:val="36"/>
          <w:sz w:val="21"/>
          <w:szCs w:val="21"/>
          <w:lang w:val="en-US"/>
        </w:rPr>
        <w:t xml:space="preserve"> </w:t>
      </w:r>
    </w:p>
    <w:p w14:paraId="390F18E1" w14:textId="7DC63C66" w:rsidR="00146528" w:rsidRPr="00CC00A3" w:rsidRDefault="003715E0" w:rsidP="00ED2AA6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60" w:lineRule="auto"/>
        <w:outlineLvl w:val="0"/>
        <w:rPr>
          <w:rFonts w:ascii="Candara" w:eastAsia="Times New Roman" w:hAnsi="Candara" w:cs="Calibri"/>
          <w:kern w:val="36"/>
          <w:sz w:val="21"/>
          <w:szCs w:val="21"/>
          <w:u w:val="single"/>
        </w:rPr>
      </w:pPr>
      <w:hyperlink r:id="rId26" w:history="1">
        <w:proofErr w:type="spellStart"/>
        <w:r w:rsidR="00146528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>Climate</w:t>
        </w:r>
        <w:proofErr w:type="spellEnd"/>
        <w:r w:rsidR="00146528" w:rsidRPr="00ED2AA6">
          <w:rPr>
            <w:rStyle w:val="Hipervnculo"/>
            <w:rFonts w:ascii="Candara" w:eastAsia="Times New Roman" w:hAnsi="Candara" w:cs="Calibri"/>
            <w:b/>
            <w:bCs/>
            <w:kern w:val="36"/>
            <w:sz w:val="21"/>
            <w:szCs w:val="21"/>
          </w:rPr>
          <w:t xml:space="preserve"> Bonds</w:t>
        </w:r>
      </w:hyperlink>
    </w:p>
    <w:p w14:paraId="6E5B99E1" w14:textId="671C0DF0" w:rsidR="000266F1" w:rsidRDefault="003715E0" w:rsidP="00ED2AA6">
      <w:pPr>
        <w:pStyle w:val="Prrafodelista"/>
        <w:numPr>
          <w:ilvl w:val="0"/>
          <w:numId w:val="1"/>
        </w:numPr>
        <w:shd w:val="clear" w:color="auto" w:fill="FFFFFF"/>
        <w:spacing w:line="360" w:lineRule="auto"/>
      </w:pPr>
      <w:hyperlink r:id="rId27" w:history="1">
        <w:r w:rsidR="008406C3" w:rsidRPr="00ED2AA6">
          <w:rPr>
            <w:rStyle w:val="Hipervnculo"/>
            <w:rFonts w:ascii="Candara" w:hAnsi="Candara" w:cs="Arial"/>
            <w:b/>
            <w:bCs/>
            <w:sz w:val="21"/>
            <w:szCs w:val="21"/>
          </w:rPr>
          <w:t>Principios de Inversión Responsable</w:t>
        </w:r>
      </w:hyperlink>
      <w:r w:rsidR="00ED2AA6" w:rsidRPr="00CC00A3">
        <w:t xml:space="preserve"> </w:t>
      </w:r>
    </w:p>
    <w:p w14:paraId="3A4F9FFB" w14:textId="22237B28" w:rsidR="00F63C38" w:rsidRPr="00F63C38" w:rsidRDefault="00F63C38" w:rsidP="00F63C38">
      <w:pPr>
        <w:shd w:val="clear" w:color="auto" w:fill="FFFFFF"/>
        <w:spacing w:line="360" w:lineRule="auto"/>
        <w:rPr>
          <w:b/>
          <w:bCs/>
          <w:u w:val="single"/>
        </w:rPr>
      </w:pPr>
      <w:r w:rsidRPr="00F63C38">
        <w:rPr>
          <w:b/>
          <w:bCs/>
          <w:u w:val="single"/>
        </w:rPr>
        <w:lastRenderedPageBreak/>
        <w:t>PODCASTS</w:t>
      </w:r>
    </w:p>
    <w:p w14:paraId="7723EF23" w14:textId="77777777" w:rsidR="00F63C38" w:rsidRDefault="00F63C38" w:rsidP="00F63C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En Voz de... CEMEX y FUNO:  Factores ESG, claves para elevar los estándares sociales y ambientales de las empresas en México</w:t>
      </w:r>
    </w:p>
    <w:p w14:paraId="389A0E9F" w14:textId="77777777" w:rsidR="00F63C38" w:rsidRDefault="00F63C38" w:rsidP="00F63C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Bolsa Mexicana, el podcast, 2020</w:t>
      </w:r>
    </w:p>
    <w:p w14:paraId="7508CE28" w14:textId="42F517C9" w:rsidR="00F63C38" w:rsidRDefault="00F63C38" w:rsidP="00F63C38">
      <w:pPr>
        <w:shd w:val="clear" w:color="auto" w:fill="FFFFFF"/>
        <w:rPr>
          <w:rFonts w:ascii="Arial" w:hAnsi="Arial" w:cs="Arial"/>
          <w:color w:val="222222"/>
        </w:rPr>
      </w:pPr>
      <w:hyperlink r:id="rId28" w:tgtFrame="_blank" w:history="1">
        <w:r>
          <w:rPr>
            <w:rStyle w:val="Hipervnculo"/>
            <w:rFonts w:ascii="Arial" w:hAnsi="Arial" w:cs="Arial"/>
            <w:color w:val="1155CC"/>
          </w:rPr>
          <w:t>https://open.spotify.com/episode/22kfgg6bSMD29Y0tEvxO70</w:t>
        </w:r>
      </w:hyperlink>
      <w:r>
        <w:rPr>
          <w:rFonts w:ascii="Arial" w:hAnsi="Arial" w:cs="Arial"/>
          <w:color w:val="222222"/>
        </w:rPr>
        <w:t> </w:t>
      </w:r>
    </w:p>
    <w:p w14:paraId="6DD9C885" w14:textId="77777777" w:rsidR="00F63C38" w:rsidRDefault="00F63C38" w:rsidP="00F63C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En Voz de... Banorte: Criterios ambientales y sociales, el futuro de las empresas</w:t>
      </w:r>
    </w:p>
    <w:p w14:paraId="56EE770C" w14:textId="77777777" w:rsidR="00F63C38" w:rsidRDefault="00F63C38" w:rsidP="00F63C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Bolsa Mexicana, el podcast, 2020</w:t>
      </w:r>
    </w:p>
    <w:p w14:paraId="37011218" w14:textId="075BC833" w:rsidR="00F63C38" w:rsidRDefault="00F63C38" w:rsidP="00F63C38">
      <w:pPr>
        <w:shd w:val="clear" w:color="auto" w:fill="FFFFFF"/>
        <w:rPr>
          <w:rFonts w:ascii="Arial" w:hAnsi="Arial" w:cs="Arial"/>
          <w:color w:val="222222"/>
        </w:rPr>
      </w:pPr>
      <w:hyperlink r:id="rId29" w:tgtFrame="_blank" w:history="1">
        <w:r>
          <w:rPr>
            <w:rStyle w:val="Hipervnculo"/>
            <w:rFonts w:ascii="Arial" w:hAnsi="Arial" w:cs="Arial"/>
            <w:color w:val="1155CC"/>
          </w:rPr>
          <w:t>https://open.spotify.com/episode/4XNNhXfNIS0TQ2iaPC1Egi</w:t>
        </w:r>
      </w:hyperlink>
    </w:p>
    <w:p w14:paraId="3F1FE8ED" w14:textId="77777777" w:rsidR="00F63C38" w:rsidRPr="00F63C38" w:rsidRDefault="00F63C38" w:rsidP="00F63C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lang w:val="en-US"/>
        </w:rPr>
      </w:pPr>
      <w:r w:rsidRPr="00F63C38">
        <w:rPr>
          <w:rFonts w:ascii="Arial" w:hAnsi="Arial" w:cs="Arial"/>
          <w:b/>
          <w:bCs/>
          <w:color w:val="222222"/>
          <w:lang w:val="en-US"/>
        </w:rPr>
        <w:t>ESG Insider: A podcast from S&amp;P Global</w:t>
      </w:r>
    </w:p>
    <w:p w14:paraId="4637AD81" w14:textId="77777777" w:rsidR="00F63C38" w:rsidRDefault="00F63C38" w:rsidP="00F63C3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S&amp;P Global</w:t>
      </w:r>
    </w:p>
    <w:p w14:paraId="61080CCC" w14:textId="77777777" w:rsidR="00F63C38" w:rsidRDefault="00F63C38" w:rsidP="00F63C38">
      <w:pPr>
        <w:shd w:val="clear" w:color="auto" w:fill="FFFFFF"/>
        <w:rPr>
          <w:rFonts w:ascii="Arial" w:hAnsi="Arial" w:cs="Arial"/>
          <w:color w:val="222222"/>
        </w:rPr>
      </w:pPr>
      <w:hyperlink r:id="rId30" w:tgtFrame="_blank" w:history="1">
        <w:r>
          <w:rPr>
            <w:rStyle w:val="Hipervnculo"/>
            <w:rFonts w:ascii="Arial" w:hAnsi="Arial" w:cs="Arial"/>
            <w:color w:val="1155CC"/>
          </w:rPr>
          <w:t>https://open.spotify.com/show/0mSVGb4J7DQkVTeos0mCb6</w:t>
        </w:r>
      </w:hyperlink>
    </w:p>
    <w:p w14:paraId="3DFB271F" w14:textId="77777777" w:rsidR="00F63C38" w:rsidRPr="00CC00A3" w:rsidRDefault="00F63C38" w:rsidP="00ED2AA6">
      <w:pPr>
        <w:pStyle w:val="Prrafodelista"/>
        <w:numPr>
          <w:ilvl w:val="0"/>
          <w:numId w:val="1"/>
        </w:numPr>
        <w:shd w:val="clear" w:color="auto" w:fill="FFFFFF"/>
        <w:spacing w:line="360" w:lineRule="auto"/>
      </w:pPr>
    </w:p>
    <w:sectPr w:rsidR="00F63C38" w:rsidRPr="00CC00A3">
      <w:head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1C4D" w14:textId="77777777" w:rsidR="003715E0" w:rsidRDefault="003715E0" w:rsidP="00146528">
      <w:pPr>
        <w:spacing w:after="0" w:line="240" w:lineRule="auto"/>
      </w:pPr>
      <w:r>
        <w:separator/>
      </w:r>
    </w:p>
  </w:endnote>
  <w:endnote w:type="continuationSeparator" w:id="0">
    <w:p w14:paraId="0818D863" w14:textId="77777777" w:rsidR="003715E0" w:rsidRDefault="003715E0" w:rsidP="0014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DED2" w14:textId="77777777" w:rsidR="003715E0" w:rsidRDefault="003715E0" w:rsidP="00146528">
      <w:pPr>
        <w:spacing w:after="0" w:line="240" w:lineRule="auto"/>
      </w:pPr>
      <w:r>
        <w:separator/>
      </w:r>
    </w:p>
  </w:footnote>
  <w:footnote w:type="continuationSeparator" w:id="0">
    <w:p w14:paraId="465A1D03" w14:textId="77777777" w:rsidR="003715E0" w:rsidRDefault="003715E0" w:rsidP="0014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16BC" w14:textId="687F46C8" w:rsidR="00146528" w:rsidRDefault="0014652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5CB55B2" wp14:editId="045D37D2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133322" cy="90424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133322" cy="904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3522"/>
    <w:multiLevelType w:val="multilevel"/>
    <w:tmpl w:val="26D4F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0669F"/>
    <w:multiLevelType w:val="hybridMultilevel"/>
    <w:tmpl w:val="73B43B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7821"/>
    <w:multiLevelType w:val="hybridMultilevel"/>
    <w:tmpl w:val="990E30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51DF"/>
    <w:multiLevelType w:val="multilevel"/>
    <w:tmpl w:val="38DCC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117103"/>
    <w:multiLevelType w:val="multilevel"/>
    <w:tmpl w:val="847C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8"/>
    <w:rsid w:val="000266F1"/>
    <w:rsid w:val="00146528"/>
    <w:rsid w:val="003715E0"/>
    <w:rsid w:val="0064441A"/>
    <w:rsid w:val="008406C3"/>
    <w:rsid w:val="00CC00A3"/>
    <w:rsid w:val="00D64CD5"/>
    <w:rsid w:val="00ED2AA6"/>
    <w:rsid w:val="00F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E1205"/>
  <w15:chartTrackingRefBased/>
  <w15:docId w15:val="{BAEEBD43-E678-41DC-888B-D1894D9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46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65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465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528"/>
  </w:style>
  <w:style w:type="paragraph" w:styleId="Piedepgina">
    <w:name w:val="footer"/>
    <w:basedOn w:val="Normal"/>
    <w:link w:val="PiedepginaCar"/>
    <w:uiPriority w:val="99"/>
    <w:unhideWhenUsed/>
    <w:rsid w:val="00146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528"/>
  </w:style>
  <w:style w:type="paragraph" w:styleId="Prrafodelista">
    <w:name w:val="List Paragraph"/>
    <w:basedOn w:val="Normal"/>
    <w:uiPriority w:val="34"/>
    <w:qFormat/>
    <w:rsid w:val="00CC00A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C00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0" w:color="CFCFCF"/>
                <w:right w:val="none" w:sz="0" w:space="0" w:color="auto"/>
              </w:divBdr>
            </w:div>
          </w:divsChild>
        </w:div>
      </w:divsChild>
    </w:div>
    <w:div w:id="32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blog/2019/beyond-profit--how-sdg-impact-helps-the-private-sector.html" TargetMode="External"/><Relationship Id="rId13" Type="http://schemas.openxmlformats.org/officeDocument/2006/relationships/hyperlink" Target="https://www.mckinsey.com/business-functions/strategy-and-corporate-finance/our-insights/five-ways-that-esg-creates-value" TargetMode="External"/><Relationship Id="rId18" Type="http://schemas.openxmlformats.org/officeDocument/2006/relationships/hyperlink" Target="http://mexico2.com.mx/uploadsmexico/file/ARG21.pdf" TargetMode="External"/><Relationship Id="rId26" Type="http://schemas.openxmlformats.org/officeDocument/2006/relationships/hyperlink" Target="https://www.climatebonds.net/system/tdf/reports/cbi_mexicoconstruccion_espanol.pdf?file=1&amp;type=node&amp;id=55036&amp;force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obal-climatescope.org/results/AR" TargetMode="External"/><Relationship Id="rId7" Type="http://schemas.openxmlformats.org/officeDocument/2006/relationships/hyperlink" Target="http://www.fao.org/publications/card/en/c/CA6968EN/" TargetMode="External"/><Relationship Id="rId12" Type="http://schemas.openxmlformats.org/officeDocument/2006/relationships/hyperlink" Target="https://www.climatebonds.net/system/tdf/reports/cbi_mexicoconstruccion_espanol.pdf?file=1&amp;type=node&amp;id=55036&amp;force=0" TargetMode="External"/><Relationship Id="rId17" Type="http://schemas.openxmlformats.org/officeDocument/2006/relationships/hyperlink" Target="https://www.cepal.org/es/publicaciones/35901-la-economia-cambio-climatico-la-argentina-primera-aproximacion" TargetMode="External"/><Relationship Id="rId25" Type="http://schemas.openxmlformats.org/officeDocument/2006/relationships/hyperlink" Target="https://icapcarbonaction.com/en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npri.org/download?ac=10236" TargetMode="External"/><Relationship Id="rId20" Type="http://schemas.openxmlformats.org/officeDocument/2006/relationships/hyperlink" Target="https://www.bis.org/publ/othp31.htm" TargetMode="External"/><Relationship Id="rId29" Type="http://schemas.openxmlformats.org/officeDocument/2006/relationships/hyperlink" Target="https://open.spotify.com/episode/4XNNhXfNIS0TQ2iaPC1Eg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matebonds.net/files/reports/cbi_lac_sotm_19_web_02.pdf" TargetMode="External"/><Relationship Id="rId24" Type="http://schemas.openxmlformats.org/officeDocument/2006/relationships/hyperlink" Target="https://sdgs.un.org/2030agend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npri.org/fixed-income/a-practical-guide-to-esg-integration-in-sovereign-debt/4781.article" TargetMode="External"/><Relationship Id="rId23" Type="http://schemas.openxmlformats.org/officeDocument/2006/relationships/hyperlink" Target="https://www.sc.com/en/feature/the-evolution-of-sustainable-finance" TargetMode="External"/><Relationship Id="rId28" Type="http://schemas.openxmlformats.org/officeDocument/2006/relationships/hyperlink" Target="https://open.spotify.com/episode/22kfgg6bSMD29Y0tEvxO70" TargetMode="External"/><Relationship Id="rId10" Type="http://schemas.openxmlformats.org/officeDocument/2006/relationships/hyperlink" Target="https://www.climatebonds.net/files/reports/h1_2020_highlights_final.pdf" TargetMode="External"/><Relationship Id="rId19" Type="http://schemas.openxmlformats.org/officeDocument/2006/relationships/hyperlink" Target="https://www.unepfi.org/wordpress/wp-content/uploads/2019/10/1.-Gu%C3%ADa-R%C3%A1pida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pri.org/download?ac=7098" TargetMode="External"/><Relationship Id="rId14" Type="http://schemas.openxmlformats.org/officeDocument/2006/relationships/hyperlink" Target="a.%09https:/www.byma.com.ar/wp-content/uploads/dlm_uploads/2019/08/BYMA-BonosSVS-Guia.pdf" TargetMode="External"/><Relationship Id="rId22" Type="http://schemas.openxmlformats.org/officeDocument/2006/relationships/hyperlink" Target="https://www.icmagroup.org/sustainable-finance/the-principles-guidelines-and-handbooks/green-bond-principles-gbp/" TargetMode="External"/><Relationship Id="rId27" Type="http://schemas.openxmlformats.org/officeDocument/2006/relationships/hyperlink" Target="https://www.unpri.org/download?ac=10236" TargetMode="External"/><Relationship Id="rId30" Type="http://schemas.openxmlformats.org/officeDocument/2006/relationships/hyperlink" Target="https://open.spotify.com/show/0mSVGb4J7DQkVTeos0mCb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Malena Garcia Camara</dc:creator>
  <cp:keywords/>
  <dc:description/>
  <cp:lastModifiedBy>Malena Garcia Camara</cp:lastModifiedBy>
  <cp:revision>3</cp:revision>
  <dcterms:created xsi:type="dcterms:W3CDTF">2021-04-14T20:02:00Z</dcterms:created>
  <dcterms:modified xsi:type="dcterms:W3CDTF">2021-04-20T13:43:00Z</dcterms:modified>
</cp:coreProperties>
</file>